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973F" w14:textId="77777777" w:rsidR="00082DF3" w:rsidRPr="003024D5" w:rsidRDefault="00082DF3" w:rsidP="00082DF3">
      <w:pPr>
        <w:keepNext/>
        <w:spacing w:before="240" w:after="60"/>
        <w:jc w:val="center"/>
        <w:outlineLvl w:val="2"/>
        <w:rPr>
          <w:rFonts w:eastAsiaTheme="majorEastAsia" w:cstheme="majorBidi"/>
          <w:b/>
          <w:bCs/>
          <w:sz w:val="24"/>
          <w:szCs w:val="26"/>
        </w:rPr>
      </w:pPr>
      <w:r w:rsidRPr="003024D5">
        <w:rPr>
          <w:rFonts w:eastAsiaTheme="majorEastAsia" w:cstheme="majorBidi"/>
          <w:b/>
          <w:bCs/>
          <w:sz w:val="24"/>
          <w:szCs w:val="26"/>
        </w:rPr>
        <w:t>Resolution No. ________</w:t>
      </w:r>
    </w:p>
    <w:p w14:paraId="410C74DE" w14:textId="30E86BD8" w:rsidR="00725A86" w:rsidRPr="00B74911" w:rsidRDefault="00082DF3" w:rsidP="00082DF3">
      <w:pPr>
        <w:tabs>
          <w:tab w:val="left" w:pos="720"/>
          <w:tab w:val="left" w:pos="1620"/>
          <w:tab w:val="left" w:pos="4500"/>
          <w:tab w:val="left" w:pos="7110"/>
        </w:tabs>
        <w:spacing w:line="240" w:lineRule="auto"/>
        <w:jc w:val="center"/>
        <w:rPr>
          <w:b/>
          <w:bCs/>
          <w:sz w:val="24"/>
        </w:rPr>
      </w:pPr>
      <w:r w:rsidRPr="00B74911">
        <w:rPr>
          <w:b/>
          <w:bCs/>
          <w:sz w:val="24"/>
        </w:rPr>
        <w:t xml:space="preserve">A Resolution of the Board of Supervisors of the County of Siskiyou, </w:t>
      </w:r>
      <w:r w:rsidRPr="00B74911">
        <w:rPr>
          <w:b/>
          <w:bCs/>
          <w:sz w:val="24"/>
        </w:rPr>
        <w:br/>
        <w:t>State of California</w:t>
      </w:r>
      <w:r w:rsidR="00A5346E" w:rsidRPr="00B74911">
        <w:rPr>
          <w:b/>
          <w:bCs/>
          <w:sz w:val="24"/>
        </w:rPr>
        <w:t xml:space="preserve">, </w:t>
      </w:r>
      <w:r w:rsidR="003F096D" w:rsidRPr="00B74911">
        <w:rPr>
          <w:b/>
          <w:bCs/>
          <w:sz w:val="24"/>
        </w:rPr>
        <w:t>Adopting the Siskiyou County Groundwater Well Application</w:t>
      </w:r>
      <w:r w:rsidR="007B21F6" w:rsidRPr="00B74911">
        <w:rPr>
          <w:b/>
          <w:bCs/>
          <w:sz w:val="24"/>
        </w:rPr>
        <w:t xml:space="preserve"> Process Gu</w:t>
      </w:r>
      <w:r w:rsidR="00802F4F" w:rsidRPr="00B74911">
        <w:rPr>
          <w:b/>
          <w:bCs/>
          <w:sz w:val="24"/>
        </w:rPr>
        <w:t>idelines 2024</w:t>
      </w:r>
    </w:p>
    <w:p w14:paraId="5197F874" w14:textId="4AFC39DA" w:rsidR="00A02ED9" w:rsidRPr="007E66B3" w:rsidRDefault="008A7D5F" w:rsidP="00CF5D58">
      <w:pPr>
        <w:tabs>
          <w:tab w:val="left" w:pos="720"/>
          <w:tab w:val="left" w:pos="1620"/>
          <w:tab w:val="left" w:pos="4500"/>
          <w:tab w:val="left" w:pos="7110"/>
        </w:tabs>
        <w:spacing w:line="240" w:lineRule="auto"/>
        <w:rPr>
          <w:sz w:val="24"/>
        </w:rPr>
      </w:pPr>
      <w:r w:rsidRPr="007E66B3">
        <w:rPr>
          <w:b/>
          <w:bCs/>
          <w:sz w:val="24"/>
        </w:rPr>
        <w:tab/>
      </w:r>
      <w:r w:rsidR="00CF5D58" w:rsidRPr="007E66B3">
        <w:rPr>
          <w:b/>
          <w:bCs/>
          <w:sz w:val="24"/>
        </w:rPr>
        <w:t>W</w:t>
      </w:r>
      <w:r w:rsidR="00A02ED9" w:rsidRPr="007E66B3">
        <w:rPr>
          <w:b/>
          <w:bCs/>
          <w:sz w:val="24"/>
        </w:rPr>
        <w:t>hereas</w:t>
      </w:r>
      <w:r w:rsidR="00CF5D58" w:rsidRPr="007E66B3">
        <w:rPr>
          <w:b/>
          <w:bCs/>
          <w:sz w:val="24"/>
        </w:rPr>
        <w:t>,</w:t>
      </w:r>
      <w:r w:rsidR="00CF5D58" w:rsidRPr="007E66B3">
        <w:rPr>
          <w:sz w:val="24"/>
        </w:rPr>
        <w:t xml:space="preserve"> </w:t>
      </w:r>
      <w:r w:rsidR="00504EB4">
        <w:rPr>
          <w:sz w:val="24"/>
        </w:rPr>
        <w:t xml:space="preserve">on August 29, 2018, </w:t>
      </w:r>
      <w:r w:rsidR="00A41CBA">
        <w:rPr>
          <w:sz w:val="24"/>
        </w:rPr>
        <w:t>t</w:t>
      </w:r>
      <w:r w:rsidR="00A41CBA" w:rsidRPr="00A41CBA">
        <w:rPr>
          <w:sz w:val="24"/>
        </w:rPr>
        <w:t xml:space="preserve">he </w:t>
      </w:r>
      <w:r w:rsidR="00A41CBA">
        <w:rPr>
          <w:sz w:val="24"/>
        </w:rPr>
        <w:t xml:space="preserve">California </w:t>
      </w:r>
      <w:r w:rsidR="00A41CBA" w:rsidRPr="00A41CBA">
        <w:rPr>
          <w:sz w:val="24"/>
        </w:rPr>
        <w:t>Court of Appeal, Third Appellate District</w:t>
      </w:r>
      <w:r w:rsidR="000B5D2A">
        <w:rPr>
          <w:sz w:val="24"/>
        </w:rPr>
        <w:t xml:space="preserve"> </w:t>
      </w:r>
      <w:r w:rsidR="006B6DF7" w:rsidRPr="007E66B3">
        <w:rPr>
          <w:sz w:val="24"/>
        </w:rPr>
        <w:t>held that Siskiyou County has an obligation to consider</w:t>
      </w:r>
      <w:r w:rsidR="006B7D3B" w:rsidRPr="007E66B3">
        <w:rPr>
          <w:sz w:val="24"/>
        </w:rPr>
        <w:t xml:space="preserve"> </w:t>
      </w:r>
      <w:r w:rsidR="005A0524">
        <w:rPr>
          <w:sz w:val="24"/>
        </w:rPr>
        <w:t xml:space="preserve">the </w:t>
      </w:r>
      <w:r w:rsidR="006B7D3B" w:rsidRPr="007E66B3">
        <w:rPr>
          <w:sz w:val="24"/>
        </w:rPr>
        <w:t>impact to public trust resources</w:t>
      </w:r>
      <w:r w:rsidR="000C2F83" w:rsidRPr="007E66B3">
        <w:rPr>
          <w:sz w:val="24"/>
        </w:rPr>
        <w:t xml:space="preserve">, </w:t>
      </w:r>
      <w:r w:rsidR="00BF1005" w:rsidRPr="007E66B3">
        <w:rPr>
          <w:sz w:val="24"/>
        </w:rPr>
        <w:t xml:space="preserve">whenever the County issues a permit for </w:t>
      </w:r>
      <w:r w:rsidR="00A84F38" w:rsidRPr="007E66B3">
        <w:rPr>
          <w:sz w:val="24"/>
        </w:rPr>
        <w:t xml:space="preserve">a new or existing </w:t>
      </w:r>
      <w:r w:rsidR="000B5D2A">
        <w:rPr>
          <w:sz w:val="24"/>
        </w:rPr>
        <w:t xml:space="preserve">groundwater </w:t>
      </w:r>
      <w:r w:rsidR="00A84F38" w:rsidRPr="007E66B3">
        <w:rPr>
          <w:sz w:val="24"/>
        </w:rPr>
        <w:t>well</w:t>
      </w:r>
      <w:r w:rsidR="00A02ED9" w:rsidRPr="007E66B3">
        <w:rPr>
          <w:sz w:val="24"/>
        </w:rPr>
        <w:t>; and</w:t>
      </w:r>
    </w:p>
    <w:p w14:paraId="64677AD4" w14:textId="6F38BFD2" w:rsidR="00663F0F" w:rsidRDefault="009D0159" w:rsidP="00CF5D58">
      <w:pPr>
        <w:tabs>
          <w:tab w:val="left" w:pos="720"/>
          <w:tab w:val="left" w:pos="1620"/>
          <w:tab w:val="left" w:pos="4500"/>
          <w:tab w:val="left" w:pos="7110"/>
        </w:tabs>
        <w:spacing w:line="240" w:lineRule="auto"/>
        <w:rPr>
          <w:bCs/>
          <w:sz w:val="24"/>
          <w:highlight w:val="yellow"/>
        </w:rPr>
      </w:pPr>
      <w:r w:rsidRPr="00663F0F">
        <w:rPr>
          <w:bCs/>
          <w:sz w:val="24"/>
        </w:rPr>
        <w:tab/>
      </w:r>
      <w:r w:rsidRPr="00663F0F">
        <w:rPr>
          <w:b/>
          <w:sz w:val="24"/>
        </w:rPr>
        <w:t>Whereas,</w:t>
      </w:r>
      <w:r w:rsidRPr="00663F0F">
        <w:rPr>
          <w:bCs/>
          <w:sz w:val="24"/>
        </w:rPr>
        <w:t xml:space="preserve"> </w:t>
      </w:r>
      <w:r w:rsidR="00E862AC" w:rsidRPr="00663F0F">
        <w:rPr>
          <w:bCs/>
          <w:sz w:val="24"/>
        </w:rPr>
        <w:t xml:space="preserve">on March 28, 2022, </w:t>
      </w:r>
      <w:r w:rsidR="00C97335">
        <w:rPr>
          <w:bCs/>
          <w:sz w:val="24"/>
        </w:rPr>
        <w:t xml:space="preserve">to protect health, safety, and the environment, </w:t>
      </w:r>
      <w:r w:rsidR="00E862AC" w:rsidRPr="00663F0F">
        <w:rPr>
          <w:bCs/>
          <w:sz w:val="24"/>
        </w:rPr>
        <w:t xml:space="preserve">Governor Gavin Newsom issued </w:t>
      </w:r>
      <w:r w:rsidR="00C91F40" w:rsidRPr="00663F0F">
        <w:rPr>
          <w:bCs/>
          <w:sz w:val="24"/>
        </w:rPr>
        <w:t xml:space="preserve">Executive </w:t>
      </w:r>
      <w:r w:rsidR="004E6DCF" w:rsidRPr="00663F0F">
        <w:rPr>
          <w:bCs/>
          <w:sz w:val="24"/>
        </w:rPr>
        <w:t xml:space="preserve">Order </w:t>
      </w:r>
      <w:r w:rsidR="00C77C8C" w:rsidRPr="00663F0F">
        <w:rPr>
          <w:bCs/>
          <w:sz w:val="24"/>
        </w:rPr>
        <w:t>N-7-22</w:t>
      </w:r>
      <w:r w:rsidR="00EA7B3F" w:rsidRPr="00663F0F">
        <w:rPr>
          <w:bCs/>
          <w:sz w:val="24"/>
        </w:rPr>
        <w:t xml:space="preserve"> to address the state’s ongoing drought conditions</w:t>
      </w:r>
      <w:r w:rsidR="00E6738E">
        <w:rPr>
          <w:bCs/>
          <w:sz w:val="24"/>
        </w:rPr>
        <w:t>; and</w:t>
      </w:r>
      <w:r w:rsidR="00947AFC" w:rsidRPr="00663F0F">
        <w:rPr>
          <w:bCs/>
          <w:sz w:val="24"/>
        </w:rPr>
        <w:t xml:space="preserve"> </w:t>
      </w:r>
    </w:p>
    <w:p w14:paraId="124EABB5" w14:textId="2B14FD35" w:rsidR="00940ED1" w:rsidRPr="007941DF" w:rsidRDefault="008A7D5F" w:rsidP="00B142D1">
      <w:pPr>
        <w:tabs>
          <w:tab w:val="left" w:pos="720"/>
          <w:tab w:val="left" w:pos="1620"/>
          <w:tab w:val="left" w:pos="4500"/>
          <w:tab w:val="left" w:pos="7110"/>
        </w:tabs>
        <w:spacing w:line="240" w:lineRule="auto"/>
        <w:rPr>
          <w:bCs/>
          <w:sz w:val="24"/>
        </w:rPr>
      </w:pPr>
      <w:r w:rsidRPr="007115C0">
        <w:rPr>
          <w:b/>
          <w:sz w:val="24"/>
        </w:rPr>
        <w:tab/>
      </w:r>
      <w:r w:rsidR="00A02ED9" w:rsidRPr="007115C0">
        <w:rPr>
          <w:b/>
          <w:sz w:val="24"/>
        </w:rPr>
        <w:t>Whereas,</w:t>
      </w:r>
      <w:r w:rsidR="00A02ED9" w:rsidRPr="007115C0">
        <w:rPr>
          <w:bCs/>
          <w:sz w:val="24"/>
        </w:rPr>
        <w:t xml:space="preserve"> </w:t>
      </w:r>
      <w:r w:rsidR="00151CC1">
        <w:rPr>
          <w:bCs/>
          <w:sz w:val="24"/>
        </w:rPr>
        <w:t>under</w:t>
      </w:r>
      <w:r w:rsidR="007115C0" w:rsidRPr="007115C0">
        <w:rPr>
          <w:bCs/>
          <w:sz w:val="24"/>
        </w:rPr>
        <w:t xml:space="preserve"> E</w:t>
      </w:r>
      <w:r w:rsidR="00F30EB3">
        <w:rPr>
          <w:bCs/>
          <w:sz w:val="24"/>
        </w:rPr>
        <w:t xml:space="preserve">xecutive </w:t>
      </w:r>
      <w:r w:rsidR="007115C0" w:rsidRPr="007115C0">
        <w:rPr>
          <w:bCs/>
          <w:sz w:val="24"/>
        </w:rPr>
        <w:t>O</w:t>
      </w:r>
      <w:r w:rsidR="00F30EB3">
        <w:rPr>
          <w:bCs/>
          <w:sz w:val="24"/>
        </w:rPr>
        <w:t>rder</w:t>
      </w:r>
      <w:r w:rsidR="007115C0" w:rsidRPr="007115C0">
        <w:rPr>
          <w:bCs/>
          <w:sz w:val="24"/>
        </w:rPr>
        <w:t xml:space="preserve"> N-7-22, the County shall not approve a permit for a new groundwater well or for alteration of an existing well in a basin subject to the Sustainable Groundwater Management Act (SGMA) and classified as a medium- or high-priority without first obtaining written verification from the local Groundwater Sustainability Agency (GSA) managing the basin that groundwater extraction by the proposed well would not be inconsistent with any applicable Groundwater Sustainability Plan adopted by the GSA and would not decrease the likelihood of achieving a </w:t>
      </w:r>
      <w:r w:rsidR="007115C0" w:rsidRPr="007941DF">
        <w:rPr>
          <w:bCs/>
          <w:sz w:val="24"/>
        </w:rPr>
        <w:t>sustainability goal for the basin covered by such a plan</w:t>
      </w:r>
      <w:r w:rsidR="00FE26D6" w:rsidRPr="007941DF">
        <w:rPr>
          <w:bCs/>
          <w:sz w:val="24"/>
        </w:rPr>
        <w:t>; and</w:t>
      </w:r>
    </w:p>
    <w:p w14:paraId="7C34999F" w14:textId="1D4B3DCA" w:rsidR="00496A56" w:rsidRPr="007941DF" w:rsidRDefault="008A7D5F" w:rsidP="00B142D1">
      <w:pPr>
        <w:ind w:firstLine="720"/>
        <w:rPr>
          <w:sz w:val="24"/>
        </w:rPr>
      </w:pPr>
      <w:r w:rsidRPr="007941DF">
        <w:rPr>
          <w:b/>
          <w:bCs/>
          <w:sz w:val="24"/>
        </w:rPr>
        <w:t>Whereas,</w:t>
      </w:r>
      <w:r w:rsidRPr="007941DF">
        <w:rPr>
          <w:sz w:val="24"/>
        </w:rPr>
        <w:t xml:space="preserve"> </w:t>
      </w:r>
      <w:r w:rsidR="00E86802">
        <w:rPr>
          <w:sz w:val="24"/>
        </w:rPr>
        <w:t>under</w:t>
      </w:r>
      <w:r w:rsidR="00C6342C" w:rsidRPr="007941DF">
        <w:rPr>
          <w:sz w:val="24"/>
        </w:rPr>
        <w:t xml:space="preserve"> Executive Order N-7-22, the </w:t>
      </w:r>
      <w:r w:rsidR="00A83AC5" w:rsidRPr="007941DF">
        <w:rPr>
          <w:sz w:val="24"/>
        </w:rPr>
        <w:t>County shall not issue a permit for a new groundwater well or alteration to an existing well without first determining that extraction of groundwater</w:t>
      </w:r>
      <w:r w:rsidR="00EB00CD" w:rsidRPr="007941DF">
        <w:rPr>
          <w:sz w:val="24"/>
        </w:rPr>
        <w:t xml:space="preserve"> from the proposed well is (1) not likely to interfere with the production and functioning of existing nearby wells, and (2) not likely to cause subsidence that would adversely affect</w:t>
      </w:r>
      <w:r w:rsidR="007941DF" w:rsidRPr="007941DF">
        <w:rPr>
          <w:sz w:val="24"/>
        </w:rPr>
        <w:t xml:space="preserve"> impact or damage nearby infrastructure; and</w:t>
      </w:r>
    </w:p>
    <w:p w14:paraId="673287D8" w14:textId="15FB865A" w:rsidR="007414ED" w:rsidRDefault="00496A56" w:rsidP="00CF5D58">
      <w:pPr>
        <w:tabs>
          <w:tab w:val="left" w:pos="720"/>
          <w:tab w:val="left" w:pos="1620"/>
          <w:tab w:val="left" w:pos="4500"/>
          <w:tab w:val="left" w:pos="7110"/>
        </w:tabs>
        <w:spacing w:line="240" w:lineRule="auto"/>
        <w:rPr>
          <w:sz w:val="24"/>
        </w:rPr>
      </w:pPr>
      <w:r w:rsidRPr="00F835FE">
        <w:rPr>
          <w:sz w:val="24"/>
        </w:rPr>
        <w:tab/>
      </w:r>
      <w:r w:rsidRPr="00F835FE">
        <w:rPr>
          <w:b/>
          <w:bCs/>
          <w:sz w:val="24"/>
        </w:rPr>
        <w:t>Whereas,</w:t>
      </w:r>
      <w:r w:rsidRPr="00F835FE">
        <w:rPr>
          <w:sz w:val="24"/>
        </w:rPr>
        <w:t xml:space="preserve"> </w:t>
      </w:r>
      <w:r w:rsidR="000C04DA" w:rsidRPr="00F835FE">
        <w:rPr>
          <w:sz w:val="24"/>
        </w:rPr>
        <w:t xml:space="preserve">on </w:t>
      </w:r>
      <w:r w:rsidR="00032310" w:rsidRPr="00F835FE">
        <w:rPr>
          <w:sz w:val="24"/>
        </w:rPr>
        <w:t xml:space="preserve">February 13, 2023, </w:t>
      </w:r>
      <w:r w:rsidR="00BB6C21" w:rsidRPr="00F835FE">
        <w:rPr>
          <w:sz w:val="24"/>
        </w:rPr>
        <w:t xml:space="preserve">Governor Gavin Newsom </w:t>
      </w:r>
      <w:r w:rsidR="007414ED" w:rsidRPr="00F835FE">
        <w:rPr>
          <w:sz w:val="24"/>
        </w:rPr>
        <w:t>issued Executive Order N-3-23</w:t>
      </w:r>
      <w:r w:rsidR="00666EFB" w:rsidRPr="00F835FE">
        <w:rPr>
          <w:sz w:val="24"/>
        </w:rPr>
        <w:t xml:space="preserve">, which </w:t>
      </w:r>
      <w:r w:rsidR="00A44782" w:rsidRPr="00F835FE">
        <w:rPr>
          <w:sz w:val="24"/>
        </w:rPr>
        <w:t xml:space="preserve">revised Paragraph 9 of EO N-7-22 to </w:t>
      </w:r>
      <w:r w:rsidR="00ED49A8" w:rsidRPr="00F835FE">
        <w:rPr>
          <w:sz w:val="24"/>
        </w:rPr>
        <w:t xml:space="preserve">clarify that </w:t>
      </w:r>
      <w:r w:rsidR="00E77354" w:rsidRPr="00F835FE">
        <w:rPr>
          <w:sz w:val="24"/>
        </w:rPr>
        <w:t xml:space="preserve">the </w:t>
      </w:r>
      <w:r w:rsidR="00327F41" w:rsidRPr="00F835FE">
        <w:rPr>
          <w:sz w:val="24"/>
        </w:rPr>
        <w:t>groundwater well permit requirements of EO N-7-22 do not apply to permits</w:t>
      </w:r>
      <w:r w:rsidR="001A3AA0" w:rsidRPr="00F835FE">
        <w:rPr>
          <w:sz w:val="24"/>
        </w:rPr>
        <w:t xml:space="preserve"> for wells that are </w:t>
      </w:r>
      <w:r w:rsidR="003318E9" w:rsidRPr="00F835FE">
        <w:rPr>
          <w:sz w:val="24"/>
        </w:rPr>
        <w:t>replacing existing, currently permitted wells with new wells that will produc</w:t>
      </w:r>
      <w:r w:rsidR="000B4062" w:rsidRPr="00F835FE">
        <w:rPr>
          <w:sz w:val="24"/>
        </w:rPr>
        <w:t>e an equivalent</w:t>
      </w:r>
      <w:r w:rsidR="000A54B0" w:rsidRPr="00F835FE">
        <w:rPr>
          <w:sz w:val="24"/>
        </w:rPr>
        <w:t xml:space="preserve"> quantity of water as the well being replaced because </w:t>
      </w:r>
      <w:r w:rsidR="00F835FE" w:rsidRPr="00F835FE">
        <w:rPr>
          <w:sz w:val="24"/>
        </w:rPr>
        <w:t>it has been acquired by eminent domain or acquired while under threat of condemnation; and</w:t>
      </w:r>
      <w:r w:rsidR="000A54B0" w:rsidRPr="00F835FE">
        <w:rPr>
          <w:sz w:val="24"/>
        </w:rPr>
        <w:t xml:space="preserve"> </w:t>
      </w:r>
    </w:p>
    <w:p w14:paraId="017946CC" w14:textId="500CAFFE" w:rsidR="0069695C" w:rsidRDefault="0069695C" w:rsidP="0069695C">
      <w:pPr>
        <w:tabs>
          <w:tab w:val="left" w:pos="720"/>
          <w:tab w:val="left" w:pos="1620"/>
          <w:tab w:val="left" w:pos="4500"/>
          <w:tab w:val="left" w:pos="7110"/>
        </w:tabs>
        <w:spacing w:line="240" w:lineRule="auto"/>
        <w:rPr>
          <w:sz w:val="24"/>
        </w:rPr>
      </w:pPr>
      <w:r w:rsidRPr="007340F0">
        <w:rPr>
          <w:b/>
          <w:bCs/>
          <w:sz w:val="24"/>
        </w:rPr>
        <w:tab/>
        <w:t>Whereas,</w:t>
      </w:r>
      <w:r w:rsidRPr="007340F0">
        <w:rPr>
          <w:sz w:val="24"/>
        </w:rPr>
        <w:t xml:space="preserve"> </w:t>
      </w:r>
      <w:r w:rsidR="00B30520">
        <w:rPr>
          <w:sz w:val="24"/>
        </w:rPr>
        <w:t xml:space="preserve">on June 20, 2023, staff </w:t>
      </w:r>
      <w:r w:rsidR="0086319B">
        <w:rPr>
          <w:sz w:val="24"/>
        </w:rPr>
        <w:t>w</w:t>
      </w:r>
      <w:r w:rsidR="00442982">
        <w:rPr>
          <w:sz w:val="24"/>
        </w:rPr>
        <w:t>as</w:t>
      </w:r>
      <w:r w:rsidR="0086319B">
        <w:rPr>
          <w:sz w:val="24"/>
        </w:rPr>
        <w:t xml:space="preserve"> directed by the Board of Supervisors to conduct</w:t>
      </w:r>
      <w:r w:rsidR="00442982">
        <w:rPr>
          <w:sz w:val="24"/>
        </w:rPr>
        <w:t xml:space="preserve"> public </w:t>
      </w:r>
      <w:r w:rsidR="00C1079B">
        <w:rPr>
          <w:sz w:val="24"/>
        </w:rPr>
        <w:t xml:space="preserve">meetings </w:t>
      </w:r>
      <w:r w:rsidR="00B74BA8">
        <w:rPr>
          <w:sz w:val="24"/>
        </w:rPr>
        <w:t>with</w:t>
      </w:r>
      <w:r w:rsidR="00265D10">
        <w:rPr>
          <w:sz w:val="24"/>
        </w:rPr>
        <w:t xml:space="preserve"> each of the local GSA’s</w:t>
      </w:r>
      <w:r w:rsidR="00FE4E71">
        <w:rPr>
          <w:sz w:val="24"/>
        </w:rPr>
        <w:t xml:space="preserve"> and to develop groundwater well</w:t>
      </w:r>
      <w:r w:rsidR="00F3312C">
        <w:rPr>
          <w:sz w:val="24"/>
        </w:rPr>
        <w:t xml:space="preserve"> permitting</w:t>
      </w:r>
      <w:r w:rsidR="00FE4E71">
        <w:rPr>
          <w:sz w:val="24"/>
        </w:rPr>
        <w:t xml:space="preserve"> </w:t>
      </w:r>
      <w:r w:rsidR="009B0BCB">
        <w:rPr>
          <w:sz w:val="24"/>
        </w:rPr>
        <w:t>application process guidelines; and</w:t>
      </w:r>
    </w:p>
    <w:p w14:paraId="56B44B12" w14:textId="215241C7" w:rsidR="00F3312C" w:rsidRPr="00F3312C" w:rsidRDefault="00F3312C" w:rsidP="00F3312C">
      <w:pPr>
        <w:ind w:firstLine="720"/>
        <w:rPr>
          <w:sz w:val="24"/>
        </w:rPr>
      </w:pPr>
      <w:r w:rsidRPr="0017405A">
        <w:rPr>
          <w:b/>
          <w:bCs/>
          <w:sz w:val="24"/>
        </w:rPr>
        <w:t>Whereas,</w:t>
      </w:r>
      <w:r w:rsidRPr="0017405A">
        <w:rPr>
          <w:sz w:val="24"/>
        </w:rPr>
        <w:t xml:space="preserve"> on November 14, 2023, </w:t>
      </w:r>
      <w:r>
        <w:rPr>
          <w:sz w:val="24"/>
        </w:rPr>
        <w:t>Environmental Health Division staff presented the draft Siskiyou County Groundwater Well Application Process Guidelines to the Board of Supervisors and received further direction from the Board to remove from the well permitting process the requirement for an indemnification agreement; and</w:t>
      </w:r>
    </w:p>
    <w:p w14:paraId="69D03A33" w14:textId="0C84AA9B" w:rsidR="00532A24" w:rsidRPr="007340F0" w:rsidRDefault="00532A24" w:rsidP="00532A24">
      <w:pPr>
        <w:tabs>
          <w:tab w:val="left" w:pos="720"/>
          <w:tab w:val="left" w:pos="1620"/>
          <w:tab w:val="left" w:pos="4500"/>
          <w:tab w:val="left" w:pos="7110"/>
        </w:tabs>
        <w:spacing w:line="240" w:lineRule="auto"/>
        <w:rPr>
          <w:bCs/>
          <w:sz w:val="24"/>
        </w:rPr>
      </w:pPr>
      <w:r w:rsidRPr="007340F0">
        <w:rPr>
          <w:b/>
          <w:bCs/>
          <w:sz w:val="24"/>
        </w:rPr>
        <w:tab/>
        <w:t>Whereas,</w:t>
      </w:r>
      <w:r w:rsidRPr="007340F0">
        <w:rPr>
          <w:sz w:val="24"/>
        </w:rPr>
        <w:t xml:space="preserve"> the Siskiyou County Community Development Department, Environmental Health Division and the Siskiyou County Administrator’s Natural Resources Division have </w:t>
      </w:r>
      <w:r w:rsidR="0093223B">
        <w:rPr>
          <w:sz w:val="24"/>
        </w:rPr>
        <w:t xml:space="preserve">developed </w:t>
      </w:r>
      <w:r w:rsidR="0046086C">
        <w:rPr>
          <w:sz w:val="24"/>
        </w:rPr>
        <w:t xml:space="preserve">the Siskiyou County Groundwater Well Application </w:t>
      </w:r>
      <w:r w:rsidR="0046086C">
        <w:rPr>
          <w:sz w:val="24"/>
        </w:rPr>
        <w:lastRenderedPageBreak/>
        <w:t xml:space="preserve">Process </w:t>
      </w:r>
      <w:r w:rsidR="00441702">
        <w:rPr>
          <w:sz w:val="24"/>
        </w:rPr>
        <w:t xml:space="preserve">Guidelines to be consistent with the </w:t>
      </w:r>
      <w:r w:rsidRPr="007340F0">
        <w:rPr>
          <w:sz w:val="24"/>
        </w:rPr>
        <w:t>County’s public trust obligation</w:t>
      </w:r>
      <w:r w:rsidR="00C039A4">
        <w:rPr>
          <w:sz w:val="24"/>
        </w:rPr>
        <w:t>s</w:t>
      </w:r>
      <w:r w:rsidR="009C3B62">
        <w:rPr>
          <w:sz w:val="24"/>
        </w:rPr>
        <w:t xml:space="preserve"> </w:t>
      </w:r>
      <w:r w:rsidR="00580F1F">
        <w:rPr>
          <w:sz w:val="24"/>
        </w:rPr>
        <w:t>regarding</w:t>
      </w:r>
      <w:r w:rsidR="0029677D">
        <w:rPr>
          <w:sz w:val="24"/>
        </w:rPr>
        <w:t xml:space="preserve"> well permitting </w:t>
      </w:r>
      <w:r w:rsidR="009C3B62">
        <w:rPr>
          <w:sz w:val="24"/>
        </w:rPr>
        <w:t xml:space="preserve">and the requirements of Executive Orders N-7-22 and </w:t>
      </w:r>
      <w:r w:rsidR="008E5D41">
        <w:rPr>
          <w:sz w:val="24"/>
        </w:rPr>
        <w:t>N-3-23</w:t>
      </w:r>
      <w:r w:rsidRPr="007340F0">
        <w:rPr>
          <w:bCs/>
          <w:sz w:val="24"/>
        </w:rPr>
        <w:t>; and</w:t>
      </w:r>
    </w:p>
    <w:p w14:paraId="07DA7A59" w14:textId="166D6EFB" w:rsidR="009E51B9" w:rsidRPr="0057399C" w:rsidRDefault="009E51B9" w:rsidP="00CF5D58">
      <w:pPr>
        <w:tabs>
          <w:tab w:val="left" w:pos="720"/>
          <w:tab w:val="left" w:pos="1620"/>
          <w:tab w:val="left" w:pos="4500"/>
          <w:tab w:val="left" w:pos="7110"/>
        </w:tabs>
        <w:spacing w:line="240" w:lineRule="auto"/>
        <w:rPr>
          <w:sz w:val="24"/>
        </w:rPr>
      </w:pPr>
      <w:r w:rsidRPr="0057399C">
        <w:rPr>
          <w:b/>
          <w:bCs/>
          <w:sz w:val="24"/>
        </w:rPr>
        <w:tab/>
        <w:t>Whereas,</w:t>
      </w:r>
      <w:r w:rsidRPr="0057399C">
        <w:rPr>
          <w:sz w:val="24"/>
        </w:rPr>
        <w:t xml:space="preserve"> </w:t>
      </w:r>
      <w:r w:rsidR="00EB0049" w:rsidRPr="0057399C">
        <w:rPr>
          <w:sz w:val="24"/>
        </w:rPr>
        <w:t xml:space="preserve">on May 21, 2024, Environmental Health Division staff </w:t>
      </w:r>
      <w:r w:rsidRPr="0057399C">
        <w:rPr>
          <w:sz w:val="24"/>
        </w:rPr>
        <w:t xml:space="preserve">brought back </w:t>
      </w:r>
      <w:r w:rsidR="002A488C" w:rsidRPr="0057399C">
        <w:rPr>
          <w:sz w:val="24"/>
        </w:rPr>
        <w:t>a revised draft Siskiyou County Groundwater Well Application Process Guidelines</w:t>
      </w:r>
      <w:r w:rsidRPr="0057399C">
        <w:rPr>
          <w:sz w:val="24"/>
        </w:rPr>
        <w:t xml:space="preserve">, based on feedback from the Board of Supervisors, </w:t>
      </w:r>
      <w:r w:rsidR="00172897" w:rsidRPr="0057399C">
        <w:rPr>
          <w:sz w:val="24"/>
        </w:rPr>
        <w:t>for</w:t>
      </w:r>
      <w:r w:rsidR="0057399C" w:rsidRPr="0057399C">
        <w:rPr>
          <w:sz w:val="24"/>
        </w:rPr>
        <w:t xml:space="preserve"> </w:t>
      </w:r>
      <w:r w:rsidR="00172897" w:rsidRPr="0057399C">
        <w:rPr>
          <w:sz w:val="24"/>
        </w:rPr>
        <w:t>approval</w:t>
      </w:r>
      <w:r w:rsidRPr="0057399C">
        <w:rPr>
          <w:sz w:val="24"/>
        </w:rPr>
        <w:t>; and</w:t>
      </w:r>
    </w:p>
    <w:p w14:paraId="51A757C7" w14:textId="77777777" w:rsidR="00E43126" w:rsidRPr="0057399C" w:rsidRDefault="001C07CF" w:rsidP="00CF5D58">
      <w:pPr>
        <w:tabs>
          <w:tab w:val="left" w:pos="720"/>
          <w:tab w:val="left" w:pos="1620"/>
          <w:tab w:val="left" w:pos="4500"/>
          <w:tab w:val="left" w:pos="7110"/>
        </w:tabs>
        <w:spacing w:line="240" w:lineRule="auto"/>
        <w:rPr>
          <w:sz w:val="24"/>
        </w:rPr>
      </w:pPr>
      <w:r w:rsidRPr="0057399C">
        <w:rPr>
          <w:sz w:val="24"/>
        </w:rPr>
        <w:tab/>
      </w:r>
      <w:r w:rsidR="00CF5D58" w:rsidRPr="0057399C">
        <w:rPr>
          <w:b/>
          <w:bCs/>
          <w:sz w:val="24"/>
        </w:rPr>
        <w:t>N</w:t>
      </w:r>
      <w:r w:rsidR="0089354B" w:rsidRPr="0057399C">
        <w:rPr>
          <w:b/>
          <w:bCs/>
          <w:sz w:val="24"/>
        </w:rPr>
        <w:t>ow</w:t>
      </w:r>
      <w:r w:rsidR="00CF5D58" w:rsidRPr="0057399C">
        <w:rPr>
          <w:b/>
          <w:bCs/>
          <w:sz w:val="24"/>
        </w:rPr>
        <w:t>, T</w:t>
      </w:r>
      <w:r w:rsidR="0089354B" w:rsidRPr="0057399C">
        <w:rPr>
          <w:b/>
          <w:bCs/>
          <w:sz w:val="24"/>
        </w:rPr>
        <w:t>herefore</w:t>
      </w:r>
      <w:r w:rsidR="00CF5D58" w:rsidRPr="0057399C">
        <w:rPr>
          <w:b/>
          <w:bCs/>
          <w:sz w:val="24"/>
        </w:rPr>
        <w:t>, B</w:t>
      </w:r>
      <w:r w:rsidR="0089354B" w:rsidRPr="0057399C">
        <w:rPr>
          <w:b/>
          <w:bCs/>
          <w:sz w:val="24"/>
        </w:rPr>
        <w:t>e</w:t>
      </w:r>
      <w:r w:rsidR="00CF5D58" w:rsidRPr="0057399C">
        <w:rPr>
          <w:b/>
          <w:bCs/>
          <w:sz w:val="24"/>
        </w:rPr>
        <w:t xml:space="preserve"> I</w:t>
      </w:r>
      <w:r w:rsidR="0089354B" w:rsidRPr="0057399C">
        <w:rPr>
          <w:b/>
          <w:bCs/>
          <w:sz w:val="24"/>
        </w:rPr>
        <w:t>t</w:t>
      </w:r>
      <w:r w:rsidR="00CF5D58" w:rsidRPr="0057399C">
        <w:rPr>
          <w:b/>
          <w:bCs/>
          <w:sz w:val="24"/>
        </w:rPr>
        <w:t xml:space="preserve"> R</w:t>
      </w:r>
      <w:r w:rsidR="0089354B" w:rsidRPr="0057399C">
        <w:rPr>
          <w:b/>
          <w:bCs/>
          <w:sz w:val="24"/>
        </w:rPr>
        <w:t>esolved</w:t>
      </w:r>
      <w:r w:rsidR="00CF5D58" w:rsidRPr="0057399C">
        <w:rPr>
          <w:b/>
          <w:bCs/>
          <w:sz w:val="24"/>
        </w:rPr>
        <w:t xml:space="preserve"> </w:t>
      </w:r>
      <w:r w:rsidR="00CF5D58" w:rsidRPr="0057399C">
        <w:rPr>
          <w:sz w:val="24"/>
        </w:rPr>
        <w:t xml:space="preserve">the </w:t>
      </w:r>
      <w:r w:rsidR="00E43126" w:rsidRPr="0057399C">
        <w:rPr>
          <w:sz w:val="24"/>
        </w:rPr>
        <w:t>Board of Supervisors hereby resolves as follows:</w:t>
      </w:r>
    </w:p>
    <w:p w14:paraId="001C3E54" w14:textId="5FE28131" w:rsidR="00E43126" w:rsidRPr="00D44463" w:rsidRDefault="00E43126" w:rsidP="00E43126">
      <w:pPr>
        <w:pStyle w:val="ListParagraph"/>
        <w:numPr>
          <w:ilvl w:val="0"/>
          <w:numId w:val="2"/>
        </w:numPr>
        <w:tabs>
          <w:tab w:val="left" w:pos="720"/>
          <w:tab w:val="left" w:pos="1620"/>
          <w:tab w:val="left" w:pos="4500"/>
          <w:tab w:val="left" w:pos="7110"/>
        </w:tabs>
        <w:spacing w:line="240" w:lineRule="auto"/>
        <w:rPr>
          <w:sz w:val="24"/>
        </w:rPr>
      </w:pPr>
      <w:r w:rsidRPr="00DE1E7E">
        <w:rPr>
          <w:sz w:val="24"/>
        </w:rPr>
        <w:t xml:space="preserve">The Board of Supervisors determines </w:t>
      </w:r>
      <w:r w:rsidR="007B2D62" w:rsidRPr="00DE1E7E">
        <w:rPr>
          <w:sz w:val="24"/>
        </w:rPr>
        <w:t xml:space="preserve">that </w:t>
      </w:r>
      <w:r w:rsidR="00F47127" w:rsidRPr="00DE1E7E">
        <w:rPr>
          <w:sz w:val="24"/>
        </w:rPr>
        <w:t xml:space="preserve">the Siskiyou County Groundwater Well Application Process Guidelines 2024 </w:t>
      </w:r>
      <w:r w:rsidR="00DE1E7E" w:rsidRPr="00DE1E7E">
        <w:rPr>
          <w:sz w:val="24"/>
        </w:rPr>
        <w:t xml:space="preserve">are </w:t>
      </w:r>
      <w:r w:rsidRPr="00DE1E7E">
        <w:rPr>
          <w:bCs/>
          <w:sz w:val="24"/>
        </w:rPr>
        <w:t xml:space="preserve">categorically exempt from the California Environmental Quality Act (CEQA) pursuant to Sections 15307 and 15061(b)(3) </w:t>
      </w:r>
      <w:r w:rsidRPr="00D44463">
        <w:rPr>
          <w:bCs/>
          <w:sz w:val="24"/>
        </w:rPr>
        <w:t>of the CEQA Guidelines.</w:t>
      </w:r>
    </w:p>
    <w:p w14:paraId="37FC9D4A" w14:textId="236729DD" w:rsidR="00E43126" w:rsidRPr="001A22A2" w:rsidRDefault="00E43126" w:rsidP="00E43126">
      <w:pPr>
        <w:pStyle w:val="ListParagraph"/>
        <w:numPr>
          <w:ilvl w:val="0"/>
          <w:numId w:val="2"/>
        </w:numPr>
        <w:tabs>
          <w:tab w:val="left" w:pos="720"/>
          <w:tab w:val="left" w:pos="1620"/>
          <w:tab w:val="left" w:pos="4500"/>
          <w:tab w:val="left" w:pos="7110"/>
        </w:tabs>
        <w:spacing w:line="240" w:lineRule="auto"/>
        <w:rPr>
          <w:sz w:val="24"/>
        </w:rPr>
      </w:pPr>
      <w:r w:rsidRPr="00D44463">
        <w:rPr>
          <w:sz w:val="24"/>
        </w:rPr>
        <w:t xml:space="preserve">The </w:t>
      </w:r>
      <w:r w:rsidR="00DE1E7E" w:rsidRPr="00D44463">
        <w:rPr>
          <w:sz w:val="24"/>
        </w:rPr>
        <w:t>Siskiyou County</w:t>
      </w:r>
      <w:r w:rsidR="00663BC2" w:rsidRPr="00D44463">
        <w:rPr>
          <w:sz w:val="24"/>
        </w:rPr>
        <w:t xml:space="preserve"> Groundwater Well Application Process Guid</w:t>
      </w:r>
      <w:r w:rsidR="001477E7" w:rsidRPr="00D44463">
        <w:rPr>
          <w:sz w:val="24"/>
        </w:rPr>
        <w:t>el</w:t>
      </w:r>
      <w:r w:rsidR="00663BC2" w:rsidRPr="00D44463">
        <w:rPr>
          <w:sz w:val="24"/>
        </w:rPr>
        <w:t>ines</w:t>
      </w:r>
      <w:r w:rsidR="001477E7" w:rsidRPr="00D44463">
        <w:rPr>
          <w:sz w:val="24"/>
        </w:rPr>
        <w:t xml:space="preserve"> </w:t>
      </w:r>
      <w:r w:rsidR="00663BC2" w:rsidRPr="00D44463">
        <w:rPr>
          <w:sz w:val="24"/>
        </w:rPr>
        <w:t xml:space="preserve">2024 are consistent with the County’s public trust doctrine obligations and </w:t>
      </w:r>
      <w:r w:rsidR="00D44463" w:rsidRPr="00D44463">
        <w:rPr>
          <w:sz w:val="24"/>
        </w:rPr>
        <w:t xml:space="preserve">Executive </w:t>
      </w:r>
      <w:r w:rsidR="00D44463" w:rsidRPr="001A22A2">
        <w:rPr>
          <w:sz w:val="24"/>
        </w:rPr>
        <w:t>Orders N-7-22 and N-3-23</w:t>
      </w:r>
      <w:r w:rsidRPr="001A22A2">
        <w:rPr>
          <w:sz w:val="24"/>
        </w:rPr>
        <w:t>.</w:t>
      </w:r>
    </w:p>
    <w:p w14:paraId="21ECE6FA" w14:textId="377AF844" w:rsidR="000C7781" w:rsidRPr="001A22A2" w:rsidRDefault="000C7781" w:rsidP="000C7781">
      <w:pPr>
        <w:pStyle w:val="ListParagraph"/>
        <w:numPr>
          <w:ilvl w:val="0"/>
          <w:numId w:val="2"/>
        </w:numPr>
        <w:spacing w:line="240" w:lineRule="auto"/>
        <w:rPr>
          <w:sz w:val="24"/>
        </w:rPr>
      </w:pPr>
      <w:r w:rsidRPr="001A22A2">
        <w:rPr>
          <w:sz w:val="24"/>
        </w:rPr>
        <w:t xml:space="preserve">The Siskiyou County Board of Supervisors do hereby adopt the </w:t>
      </w:r>
      <w:r w:rsidR="001A22A2" w:rsidRPr="001A22A2">
        <w:rPr>
          <w:sz w:val="24"/>
        </w:rPr>
        <w:t>Siskiyou County Groundwater Well Application Process Guidelines 2024</w:t>
      </w:r>
      <w:r w:rsidRPr="001A22A2">
        <w:rPr>
          <w:sz w:val="24"/>
        </w:rPr>
        <w:t xml:space="preserve"> attached as Exhibit A of this Resolution attached and incorporated herein.</w:t>
      </w:r>
    </w:p>
    <w:p w14:paraId="3D61BD57" w14:textId="77777777" w:rsidR="006E47AB" w:rsidRPr="002208F0" w:rsidRDefault="006E47AB" w:rsidP="006E47AB">
      <w:pPr>
        <w:pStyle w:val="ListParagraph"/>
        <w:tabs>
          <w:tab w:val="left" w:pos="720"/>
          <w:tab w:val="left" w:pos="1620"/>
          <w:tab w:val="left" w:pos="4500"/>
          <w:tab w:val="left" w:pos="7110"/>
        </w:tabs>
        <w:spacing w:line="240" w:lineRule="auto"/>
        <w:ind w:left="720"/>
        <w:contextualSpacing/>
        <w:rPr>
          <w:sz w:val="24"/>
          <w:highlight w:val="yellow"/>
        </w:rPr>
      </w:pPr>
    </w:p>
    <w:p w14:paraId="4A05B356" w14:textId="61866B4D" w:rsidR="006E47AB" w:rsidRPr="00F75683" w:rsidRDefault="006E47AB" w:rsidP="006E47AB">
      <w:pPr>
        <w:pStyle w:val="BodyTextIndent"/>
        <w:ind w:firstLine="720"/>
        <w:contextualSpacing/>
        <w:rPr>
          <w:rFonts w:ascii="Arial" w:hAnsi="Arial" w:cs="Arial"/>
          <w:bCs/>
          <w:color w:val="000000"/>
        </w:rPr>
      </w:pPr>
      <w:r w:rsidRPr="00F75683">
        <w:rPr>
          <w:rFonts w:ascii="Arial" w:hAnsi="Arial" w:cs="Arial"/>
          <w:bCs/>
          <w:color w:val="000000"/>
        </w:rPr>
        <w:t>P</w:t>
      </w:r>
      <w:r w:rsidRPr="00F75683">
        <w:rPr>
          <w:rFonts w:ascii="Arial" w:hAnsi="Arial" w:cs="Arial"/>
          <w:bCs/>
          <w:color w:val="000000"/>
          <w:lang w:val="en-US"/>
        </w:rPr>
        <w:t>assed</w:t>
      </w:r>
      <w:r w:rsidRPr="00F75683">
        <w:rPr>
          <w:rFonts w:ascii="Arial" w:hAnsi="Arial" w:cs="Arial"/>
          <w:bCs/>
          <w:color w:val="000000"/>
        </w:rPr>
        <w:t xml:space="preserve"> </w:t>
      </w:r>
      <w:r w:rsidRPr="00F75683">
        <w:rPr>
          <w:rFonts w:ascii="Arial" w:hAnsi="Arial" w:cs="Arial"/>
          <w:bCs/>
          <w:color w:val="000000"/>
          <w:lang w:val="en-US"/>
        </w:rPr>
        <w:t>and</w:t>
      </w:r>
      <w:r w:rsidRPr="00F75683">
        <w:rPr>
          <w:rFonts w:ascii="Arial" w:hAnsi="Arial" w:cs="Arial"/>
          <w:bCs/>
          <w:color w:val="000000"/>
        </w:rPr>
        <w:t xml:space="preserve"> A</w:t>
      </w:r>
      <w:r w:rsidRPr="00F75683">
        <w:rPr>
          <w:rFonts w:ascii="Arial" w:hAnsi="Arial" w:cs="Arial"/>
          <w:bCs/>
          <w:color w:val="000000"/>
          <w:lang w:val="en-US"/>
        </w:rPr>
        <w:t>dopted</w:t>
      </w:r>
      <w:r w:rsidRPr="00F75683">
        <w:rPr>
          <w:rFonts w:ascii="Arial" w:hAnsi="Arial" w:cs="Arial"/>
          <w:bCs/>
          <w:color w:val="000000"/>
        </w:rPr>
        <w:t xml:space="preserve"> this ___ day of </w:t>
      </w:r>
      <w:r w:rsidRPr="00F75683">
        <w:rPr>
          <w:rFonts w:ascii="Arial" w:hAnsi="Arial" w:cs="Arial"/>
          <w:bCs/>
          <w:color w:val="000000"/>
          <w:lang w:val="en-US"/>
        </w:rPr>
        <w:t>_______</w:t>
      </w:r>
      <w:r w:rsidRPr="00F75683">
        <w:rPr>
          <w:rFonts w:ascii="Arial" w:hAnsi="Arial" w:cs="Arial"/>
          <w:bCs/>
          <w:color w:val="000000"/>
        </w:rPr>
        <w:t>, 202</w:t>
      </w:r>
      <w:r w:rsidR="00F75683" w:rsidRPr="00F75683">
        <w:rPr>
          <w:rFonts w:ascii="Arial" w:hAnsi="Arial" w:cs="Arial"/>
          <w:bCs/>
          <w:color w:val="000000"/>
          <w:lang w:val="en-US"/>
        </w:rPr>
        <w:t>4</w:t>
      </w:r>
      <w:r w:rsidRPr="00F75683">
        <w:rPr>
          <w:rFonts w:ascii="Arial" w:hAnsi="Arial" w:cs="Arial"/>
          <w:bCs/>
          <w:color w:val="000000"/>
        </w:rPr>
        <w:t xml:space="preserve"> at a regular meeting of the Board of Supervisors by the following vote:</w:t>
      </w:r>
    </w:p>
    <w:p w14:paraId="57BDCEB8" w14:textId="77777777" w:rsidR="006E47AB" w:rsidRPr="002208F0" w:rsidRDefault="006E47AB" w:rsidP="006E47AB">
      <w:pPr>
        <w:pStyle w:val="BodyTextIndent"/>
        <w:ind w:firstLine="0"/>
        <w:rPr>
          <w:rFonts w:ascii="Arial" w:hAnsi="Arial" w:cs="Arial"/>
          <w:bCs/>
          <w:color w:val="000000"/>
          <w:highlight w:val="yellow"/>
        </w:rPr>
      </w:pPr>
    </w:p>
    <w:p w14:paraId="27B058F0" w14:textId="77777777" w:rsidR="006E47AB" w:rsidRPr="00D712CD" w:rsidRDefault="006E47AB" w:rsidP="006E47AB">
      <w:pPr>
        <w:widowControl w:val="0"/>
        <w:autoSpaceDE w:val="0"/>
        <w:autoSpaceDN w:val="0"/>
        <w:adjustRightInd w:val="0"/>
        <w:spacing w:line="223" w:lineRule="auto"/>
        <w:rPr>
          <w:rFonts w:cs="Arial"/>
          <w:sz w:val="24"/>
        </w:rPr>
      </w:pPr>
      <w:r w:rsidRPr="00D712CD">
        <w:rPr>
          <w:rFonts w:cs="Arial"/>
          <w:sz w:val="24"/>
        </w:rPr>
        <w:t>AYES:</w:t>
      </w:r>
    </w:p>
    <w:p w14:paraId="3350BED6" w14:textId="77777777" w:rsidR="006E47AB" w:rsidRPr="00D712CD" w:rsidRDefault="006E47AB" w:rsidP="006E47AB">
      <w:pPr>
        <w:widowControl w:val="0"/>
        <w:autoSpaceDE w:val="0"/>
        <w:autoSpaceDN w:val="0"/>
        <w:adjustRightInd w:val="0"/>
        <w:spacing w:line="223" w:lineRule="auto"/>
        <w:rPr>
          <w:rFonts w:cs="Arial"/>
          <w:sz w:val="24"/>
        </w:rPr>
      </w:pPr>
      <w:r w:rsidRPr="00D712CD">
        <w:rPr>
          <w:rFonts w:cs="Arial"/>
          <w:sz w:val="24"/>
        </w:rPr>
        <w:t>NOES:</w:t>
      </w:r>
    </w:p>
    <w:p w14:paraId="3BB5F4CE" w14:textId="77777777" w:rsidR="006E47AB" w:rsidRPr="00D712CD" w:rsidRDefault="006E47AB" w:rsidP="006E47AB">
      <w:pPr>
        <w:widowControl w:val="0"/>
        <w:autoSpaceDE w:val="0"/>
        <w:autoSpaceDN w:val="0"/>
        <w:adjustRightInd w:val="0"/>
        <w:spacing w:line="223" w:lineRule="auto"/>
        <w:rPr>
          <w:rFonts w:cs="Arial"/>
          <w:sz w:val="24"/>
        </w:rPr>
      </w:pPr>
      <w:r w:rsidRPr="00D712CD">
        <w:rPr>
          <w:rFonts w:cs="Arial"/>
          <w:sz w:val="24"/>
        </w:rPr>
        <w:t>ABSENT:</w:t>
      </w:r>
    </w:p>
    <w:p w14:paraId="4E7D4D3D" w14:textId="77777777" w:rsidR="006E47AB" w:rsidRPr="00D712CD" w:rsidRDefault="006E47AB" w:rsidP="006E47AB">
      <w:pPr>
        <w:widowControl w:val="0"/>
        <w:autoSpaceDE w:val="0"/>
        <w:autoSpaceDN w:val="0"/>
        <w:adjustRightInd w:val="0"/>
        <w:spacing w:line="480" w:lineRule="auto"/>
        <w:rPr>
          <w:rFonts w:cs="Arial"/>
          <w:sz w:val="24"/>
        </w:rPr>
      </w:pPr>
      <w:r w:rsidRPr="00D712CD">
        <w:rPr>
          <w:rFonts w:cs="Arial"/>
          <w:sz w:val="24"/>
        </w:rPr>
        <w:t>ABSTAIN:</w:t>
      </w:r>
    </w:p>
    <w:p w14:paraId="38090529" w14:textId="77777777" w:rsidR="006E47AB" w:rsidRPr="00D712CD" w:rsidRDefault="006E47AB" w:rsidP="006E47AB">
      <w:pPr>
        <w:widowControl w:val="0"/>
        <w:tabs>
          <w:tab w:val="left" w:pos="3600"/>
        </w:tabs>
        <w:autoSpaceDE w:val="0"/>
        <w:autoSpaceDN w:val="0"/>
        <w:adjustRightInd w:val="0"/>
        <w:spacing w:line="223" w:lineRule="auto"/>
        <w:rPr>
          <w:rFonts w:cs="Arial"/>
          <w:sz w:val="24"/>
        </w:rPr>
      </w:pPr>
      <w:r w:rsidRPr="00D712CD">
        <w:rPr>
          <w:rFonts w:cs="Arial"/>
          <w:sz w:val="24"/>
        </w:rPr>
        <w:tab/>
        <w:t>________________________________</w:t>
      </w:r>
    </w:p>
    <w:p w14:paraId="4D17D43B" w14:textId="2BC64D34" w:rsidR="006E47AB" w:rsidRPr="00D712CD" w:rsidRDefault="006D266F" w:rsidP="006E47AB">
      <w:pPr>
        <w:widowControl w:val="0"/>
        <w:autoSpaceDE w:val="0"/>
        <w:autoSpaceDN w:val="0"/>
        <w:adjustRightInd w:val="0"/>
        <w:spacing w:line="223" w:lineRule="auto"/>
        <w:ind w:left="3600" w:firstLine="720"/>
        <w:contextualSpacing/>
        <w:rPr>
          <w:rFonts w:cs="Arial"/>
          <w:sz w:val="24"/>
        </w:rPr>
      </w:pPr>
      <w:r w:rsidRPr="00D712CD">
        <w:rPr>
          <w:rFonts w:cs="Arial"/>
          <w:sz w:val="24"/>
        </w:rPr>
        <w:t>Michael N. Kobseff</w:t>
      </w:r>
      <w:r w:rsidR="006E47AB" w:rsidRPr="00D712CD">
        <w:rPr>
          <w:rFonts w:cs="Arial"/>
          <w:sz w:val="24"/>
        </w:rPr>
        <w:t>, Chair</w:t>
      </w:r>
    </w:p>
    <w:p w14:paraId="73A944EC" w14:textId="396CDCD9" w:rsidR="006E47AB" w:rsidRPr="003024D5" w:rsidRDefault="006E47AB" w:rsidP="00F3312C">
      <w:pPr>
        <w:widowControl w:val="0"/>
        <w:autoSpaceDE w:val="0"/>
        <w:autoSpaceDN w:val="0"/>
        <w:adjustRightInd w:val="0"/>
        <w:spacing w:line="600" w:lineRule="auto"/>
        <w:ind w:left="3600" w:firstLine="720"/>
        <w:contextualSpacing/>
        <w:rPr>
          <w:rFonts w:cs="Arial"/>
          <w:sz w:val="24"/>
        </w:rPr>
      </w:pPr>
      <w:r w:rsidRPr="003024D5">
        <w:rPr>
          <w:rFonts w:cs="Arial"/>
          <w:sz w:val="24"/>
        </w:rPr>
        <w:t>Board of Supervisors</w:t>
      </w:r>
      <w:r w:rsidR="00E37946">
        <w:rPr>
          <w:rFonts w:cs="Arial"/>
          <w:sz w:val="24"/>
        </w:rPr>
        <w:t xml:space="preserve"> </w:t>
      </w:r>
      <w:r w:rsidRPr="003024D5">
        <w:rPr>
          <w:rFonts w:cs="Arial"/>
          <w:sz w:val="24"/>
        </w:rPr>
        <w:t>ATTEST:</w:t>
      </w:r>
    </w:p>
    <w:p w14:paraId="3FC5F670" w14:textId="77777777" w:rsidR="006E47AB" w:rsidRPr="003024D5" w:rsidRDefault="006E47AB" w:rsidP="006E47AB">
      <w:pPr>
        <w:widowControl w:val="0"/>
        <w:autoSpaceDE w:val="0"/>
        <w:autoSpaceDN w:val="0"/>
        <w:adjustRightInd w:val="0"/>
        <w:spacing w:line="223" w:lineRule="auto"/>
        <w:contextualSpacing/>
        <w:rPr>
          <w:rFonts w:cs="Arial"/>
          <w:sz w:val="24"/>
        </w:rPr>
      </w:pPr>
      <w:r w:rsidRPr="003024D5">
        <w:rPr>
          <w:rFonts w:cs="Arial"/>
          <w:sz w:val="24"/>
        </w:rPr>
        <w:t>LAURA BYNUM, CLERK,</w:t>
      </w:r>
    </w:p>
    <w:p w14:paraId="288C0553" w14:textId="77777777" w:rsidR="006E47AB" w:rsidRPr="003024D5" w:rsidRDefault="006E47AB" w:rsidP="006E47AB">
      <w:pPr>
        <w:widowControl w:val="0"/>
        <w:autoSpaceDE w:val="0"/>
        <w:autoSpaceDN w:val="0"/>
        <w:adjustRightInd w:val="0"/>
        <w:spacing w:line="223" w:lineRule="auto"/>
        <w:contextualSpacing/>
        <w:rPr>
          <w:rFonts w:cs="Arial"/>
          <w:sz w:val="24"/>
        </w:rPr>
      </w:pPr>
      <w:r w:rsidRPr="003024D5">
        <w:rPr>
          <w:rFonts w:cs="Arial"/>
          <w:sz w:val="24"/>
        </w:rPr>
        <w:t>Board of Supervisors</w:t>
      </w:r>
    </w:p>
    <w:p w14:paraId="1EB50471" w14:textId="77777777" w:rsidR="006E47AB" w:rsidRPr="003024D5" w:rsidRDefault="006E47AB" w:rsidP="006E47AB">
      <w:pPr>
        <w:widowControl w:val="0"/>
        <w:autoSpaceDE w:val="0"/>
        <w:autoSpaceDN w:val="0"/>
        <w:adjustRightInd w:val="0"/>
        <w:spacing w:line="223" w:lineRule="auto"/>
        <w:rPr>
          <w:rFonts w:cs="Arial"/>
          <w:sz w:val="24"/>
        </w:rPr>
      </w:pPr>
    </w:p>
    <w:p w14:paraId="21781AE0" w14:textId="77777777" w:rsidR="006E47AB" w:rsidRPr="003024D5" w:rsidRDefault="006E47AB" w:rsidP="006E47AB">
      <w:pPr>
        <w:widowControl w:val="0"/>
        <w:autoSpaceDE w:val="0"/>
        <w:autoSpaceDN w:val="0"/>
        <w:adjustRightInd w:val="0"/>
        <w:spacing w:line="223" w:lineRule="auto"/>
        <w:rPr>
          <w:rFonts w:cs="Arial"/>
          <w:sz w:val="24"/>
        </w:rPr>
      </w:pPr>
      <w:r w:rsidRPr="003024D5">
        <w:rPr>
          <w:rFonts w:cs="Arial"/>
          <w:sz w:val="24"/>
        </w:rPr>
        <w:t>By _______________________</w:t>
      </w:r>
    </w:p>
    <w:p w14:paraId="6C8DCD65" w14:textId="6BB2338D" w:rsidR="00A66F11" w:rsidRPr="00F3312C" w:rsidRDefault="006E47AB" w:rsidP="00F3312C">
      <w:pPr>
        <w:widowControl w:val="0"/>
        <w:autoSpaceDE w:val="0"/>
        <w:autoSpaceDN w:val="0"/>
        <w:adjustRightInd w:val="0"/>
        <w:spacing w:line="223" w:lineRule="auto"/>
        <w:ind w:firstLine="1440"/>
        <w:rPr>
          <w:rFonts w:cs="Arial"/>
          <w:sz w:val="24"/>
        </w:rPr>
      </w:pPr>
      <w:r w:rsidRPr="003024D5">
        <w:rPr>
          <w:rFonts w:cs="Arial"/>
          <w:sz w:val="24"/>
        </w:rPr>
        <w:t>Deputy</w:t>
      </w:r>
    </w:p>
    <w:p w14:paraId="7708DA4F" w14:textId="32867D9D" w:rsidR="00EC2333" w:rsidRPr="001A22A2" w:rsidRDefault="00EC2333" w:rsidP="004C31D0">
      <w:pPr>
        <w:tabs>
          <w:tab w:val="left" w:pos="4410"/>
          <w:tab w:val="right" w:pos="9360"/>
        </w:tabs>
        <w:rPr>
          <w:sz w:val="20"/>
          <w:szCs w:val="20"/>
        </w:rPr>
      </w:pPr>
      <w:r w:rsidRPr="001A22A2">
        <w:rPr>
          <w:sz w:val="20"/>
          <w:szCs w:val="20"/>
        </w:rPr>
        <w:t>Attachments:</w:t>
      </w:r>
    </w:p>
    <w:p w14:paraId="72FDE4EF" w14:textId="5B976AC8" w:rsidR="00EC2333" w:rsidRPr="007571D4" w:rsidRDefault="00A66F11" w:rsidP="004C31D0">
      <w:pPr>
        <w:tabs>
          <w:tab w:val="left" w:pos="4410"/>
          <w:tab w:val="right" w:pos="9360"/>
        </w:tabs>
        <w:rPr>
          <w:i/>
          <w:iCs/>
          <w:sz w:val="20"/>
          <w:szCs w:val="20"/>
          <w:u w:val="single"/>
        </w:rPr>
      </w:pPr>
      <w:r w:rsidRPr="001A22A2">
        <w:rPr>
          <w:sz w:val="20"/>
          <w:szCs w:val="20"/>
        </w:rPr>
        <w:t>Exhibit</w:t>
      </w:r>
      <w:r w:rsidR="00EC2333" w:rsidRPr="001A22A2">
        <w:rPr>
          <w:sz w:val="20"/>
          <w:szCs w:val="20"/>
        </w:rPr>
        <w:t xml:space="preserve"> A: </w:t>
      </w:r>
      <w:r w:rsidR="001A22A2" w:rsidRPr="001A22A2">
        <w:rPr>
          <w:sz w:val="20"/>
          <w:szCs w:val="20"/>
        </w:rPr>
        <w:t>Proposed Siskiyou County Groundwater Well Application Process Guidelines 2024</w:t>
      </w:r>
    </w:p>
    <w:sectPr w:rsidR="00EC2333" w:rsidRPr="007571D4"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EBB2" w14:textId="77777777" w:rsidR="00637A14" w:rsidRDefault="00637A14" w:rsidP="003956C6">
      <w:pPr>
        <w:spacing w:before="0" w:after="0" w:line="240" w:lineRule="auto"/>
      </w:pPr>
      <w:r>
        <w:separator/>
      </w:r>
    </w:p>
  </w:endnote>
  <w:endnote w:type="continuationSeparator" w:id="0">
    <w:p w14:paraId="4C45525D" w14:textId="77777777" w:rsidR="00637A14" w:rsidRDefault="00637A14"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244382DA"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Pr="003B0096">
              <w:rPr>
                <w:noProof/>
              </w:rPr>
              <w:t>2</w:t>
            </w:r>
            <w:r w:rsidRPr="003B0096">
              <w:rPr>
                <w:sz w:val="24"/>
              </w:rPr>
              <w:fldChar w:fldCharType="end"/>
            </w:r>
            <w:r w:rsidRPr="003B0096">
              <w:t xml:space="preserve"> of </w:t>
            </w:r>
            <w:r w:rsidR="001A22A2">
              <w:fldChar w:fldCharType="begin"/>
            </w:r>
            <w:r w:rsidR="001A22A2">
              <w:instrText xml:space="preserve"> NUMPAGES  </w:instrText>
            </w:r>
            <w:r w:rsidR="001A22A2">
              <w:fldChar w:fldCharType="separate"/>
            </w:r>
            <w:r w:rsidRPr="003B0096">
              <w:rPr>
                <w:noProof/>
              </w:rPr>
              <w:t>2</w:t>
            </w:r>
            <w:r w:rsidR="001A22A2">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8B0FD" w14:textId="77777777" w:rsidR="00637A14" w:rsidRDefault="00637A14" w:rsidP="003956C6">
      <w:pPr>
        <w:spacing w:before="0" w:after="0" w:line="240" w:lineRule="auto"/>
      </w:pPr>
      <w:r>
        <w:separator/>
      </w:r>
    </w:p>
  </w:footnote>
  <w:footnote w:type="continuationSeparator" w:id="0">
    <w:p w14:paraId="51D62A52" w14:textId="77777777" w:rsidR="00637A14" w:rsidRDefault="00637A14"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F4862"/>
    <w:multiLevelType w:val="hybridMultilevel"/>
    <w:tmpl w:val="2788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884955">
    <w:abstractNumId w:val="1"/>
  </w:num>
  <w:num w:numId="2" w16cid:durableId="176504950">
    <w:abstractNumId w:val="2"/>
  </w:num>
  <w:num w:numId="3" w16cid:durableId="818619119">
    <w:abstractNumId w:val="0"/>
  </w:num>
  <w:num w:numId="4" w16cid:durableId="384062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AE"/>
    <w:rsid w:val="000152F9"/>
    <w:rsid w:val="00032310"/>
    <w:rsid w:val="000563FB"/>
    <w:rsid w:val="000710B5"/>
    <w:rsid w:val="00082DF3"/>
    <w:rsid w:val="00085A8D"/>
    <w:rsid w:val="000A54B0"/>
    <w:rsid w:val="000B128E"/>
    <w:rsid w:val="000B4062"/>
    <w:rsid w:val="000B5D2A"/>
    <w:rsid w:val="000C04DA"/>
    <w:rsid w:val="000C29F3"/>
    <w:rsid w:val="000C2F83"/>
    <w:rsid w:val="000C7781"/>
    <w:rsid w:val="000D71B6"/>
    <w:rsid w:val="000E31EF"/>
    <w:rsid w:val="001116E1"/>
    <w:rsid w:val="0011552E"/>
    <w:rsid w:val="00115E1C"/>
    <w:rsid w:val="001477E7"/>
    <w:rsid w:val="00151CC1"/>
    <w:rsid w:val="00172897"/>
    <w:rsid w:val="0017405A"/>
    <w:rsid w:val="001812C7"/>
    <w:rsid w:val="00185798"/>
    <w:rsid w:val="00193A13"/>
    <w:rsid w:val="001958C9"/>
    <w:rsid w:val="001962A9"/>
    <w:rsid w:val="001A22A2"/>
    <w:rsid w:val="001A3AA0"/>
    <w:rsid w:val="001B04AA"/>
    <w:rsid w:val="001B7E58"/>
    <w:rsid w:val="001C07CF"/>
    <w:rsid w:val="001D4382"/>
    <w:rsid w:val="001E2004"/>
    <w:rsid w:val="001F47A8"/>
    <w:rsid w:val="002208F0"/>
    <w:rsid w:val="0022298F"/>
    <w:rsid w:val="00230329"/>
    <w:rsid w:val="00265D10"/>
    <w:rsid w:val="00290699"/>
    <w:rsid w:val="0029677D"/>
    <w:rsid w:val="002A488C"/>
    <w:rsid w:val="002A7B64"/>
    <w:rsid w:val="003024D5"/>
    <w:rsid w:val="00327F41"/>
    <w:rsid w:val="003318E9"/>
    <w:rsid w:val="00361053"/>
    <w:rsid w:val="003668D5"/>
    <w:rsid w:val="003758FF"/>
    <w:rsid w:val="003945F6"/>
    <w:rsid w:val="003956C6"/>
    <w:rsid w:val="00395EE3"/>
    <w:rsid w:val="003B0096"/>
    <w:rsid w:val="003D0044"/>
    <w:rsid w:val="003D41A6"/>
    <w:rsid w:val="003E1A4B"/>
    <w:rsid w:val="003F096D"/>
    <w:rsid w:val="0041724F"/>
    <w:rsid w:val="00421E9B"/>
    <w:rsid w:val="00421F59"/>
    <w:rsid w:val="00424738"/>
    <w:rsid w:val="00433A56"/>
    <w:rsid w:val="004369F8"/>
    <w:rsid w:val="0043709B"/>
    <w:rsid w:val="00441702"/>
    <w:rsid w:val="00442982"/>
    <w:rsid w:val="004531F5"/>
    <w:rsid w:val="00455A96"/>
    <w:rsid w:val="004570C0"/>
    <w:rsid w:val="0046086C"/>
    <w:rsid w:val="0046456C"/>
    <w:rsid w:val="004667F9"/>
    <w:rsid w:val="004941DE"/>
    <w:rsid w:val="00496A56"/>
    <w:rsid w:val="004A1B94"/>
    <w:rsid w:val="004C31D0"/>
    <w:rsid w:val="004D5F1B"/>
    <w:rsid w:val="004E6DCF"/>
    <w:rsid w:val="004F5E8C"/>
    <w:rsid w:val="00501421"/>
    <w:rsid w:val="00504EB4"/>
    <w:rsid w:val="00521B1D"/>
    <w:rsid w:val="005228E3"/>
    <w:rsid w:val="00532A24"/>
    <w:rsid w:val="0057399C"/>
    <w:rsid w:val="00580F1F"/>
    <w:rsid w:val="00590FD1"/>
    <w:rsid w:val="005A0524"/>
    <w:rsid w:val="005A20B9"/>
    <w:rsid w:val="005D2D75"/>
    <w:rsid w:val="005F2371"/>
    <w:rsid w:val="005F460A"/>
    <w:rsid w:val="00607B63"/>
    <w:rsid w:val="00622F58"/>
    <w:rsid w:val="00637A14"/>
    <w:rsid w:val="00663BC2"/>
    <w:rsid w:val="00663F0F"/>
    <w:rsid w:val="006668B2"/>
    <w:rsid w:val="00666EFB"/>
    <w:rsid w:val="00673AEF"/>
    <w:rsid w:val="0069695C"/>
    <w:rsid w:val="006A7CB2"/>
    <w:rsid w:val="006B6DF7"/>
    <w:rsid w:val="006B7D3B"/>
    <w:rsid w:val="006C57D7"/>
    <w:rsid w:val="006C71E1"/>
    <w:rsid w:val="006D266F"/>
    <w:rsid w:val="006E47AB"/>
    <w:rsid w:val="007115C0"/>
    <w:rsid w:val="00711A59"/>
    <w:rsid w:val="00714AA0"/>
    <w:rsid w:val="0071703F"/>
    <w:rsid w:val="00722251"/>
    <w:rsid w:val="00722B1B"/>
    <w:rsid w:val="00725A86"/>
    <w:rsid w:val="00731E05"/>
    <w:rsid w:val="007340F0"/>
    <w:rsid w:val="007414ED"/>
    <w:rsid w:val="007571D4"/>
    <w:rsid w:val="007651A4"/>
    <w:rsid w:val="00775E00"/>
    <w:rsid w:val="007941DF"/>
    <w:rsid w:val="00795B89"/>
    <w:rsid w:val="0079745F"/>
    <w:rsid w:val="007A1F9A"/>
    <w:rsid w:val="007B21F6"/>
    <w:rsid w:val="007B2D62"/>
    <w:rsid w:val="007E66B3"/>
    <w:rsid w:val="007F7E70"/>
    <w:rsid w:val="00802F4F"/>
    <w:rsid w:val="00815270"/>
    <w:rsid w:val="00817675"/>
    <w:rsid w:val="008308D2"/>
    <w:rsid w:val="0084473C"/>
    <w:rsid w:val="00847638"/>
    <w:rsid w:val="00855989"/>
    <w:rsid w:val="0086319B"/>
    <w:rsid w:val="00867CDE"/>
    <w:rsid w:val="00870CDD"/>
    <w:rsid w:val="00876DE6"/>
    <w:rsid w:val="008800D2"/>
    <w:rsid w:val="00881755"/>
    <w:rsid w:val="008933F5"/>
    <w:rsid w:val="0089354B"/>
    <w:rsid w:val="008A3186"/>
    <w:rsid w:val="008A7D5F"/>
    <w:rsid w:val="008C3531"/>
    <w:rsid w:val="008C3877"/>
    <w:rsid w:val="008D018C"/>
    <w:rsid w:val="008D1EB1"/>
    <w:rsid w:val="008D716D"/>
    <w:rsid w:val="008E2502"/>
    <w:rsid w:val="008E3240"/>
    <w:rsid w:val="008E5D41"/>
    <w:rsid w:val="008F5B33"/>
    <w:rsid w:val="00931127"/>
    <w:rsid w:val="0093223B"/>
    <w:rsid w:val="00936B6D"/>
    <w:rsid w:val="00940ED1"/>
    <w:rsid w:val="0094553C"/>
    <w:rsid w:val="00947AFC"/>
    <w:rsid w:val="00960E97"/>
    <w:rsid w:val="00967D86"/>
    <w:rsid w:val="009718B6"/>
    <w:rsid w:val="00971DEB"/>
    <w:rsid w:val="0099369D"/>
    <w:rsid w:val="00993BE6"/>
    <w:rsid w:val="009B0BCB"/>
    <w:rsid w:val="009C3B62"/>
    <w:rsid w:val="009C6BDD"/>
    <w:rsid w:val="009D0159"/>
    <w:rsid w:val="009D49F4"/>
    <w:rsid w:val="009E51B9"/>
    <w:rsid w:val="00A02ED9"/>
    <w:rsid w:val="00A20EEE"/>
    <w:rsid w:val="00A303A8"/>
    <w:rsid w:val="00A41CBA"/>
    <w:rsid w:val="00A42831"/>
    <w:rsid w:val="00A44782"/>
    <w:rsid w:val="00A475EB"/>
    <w:rsid w:val="00A5346E"/>
    <w:rsid w:val="00A572C3"/>
    <w:rsid w:val="00A66F11"/>
    <w:rsid w:val="00A70D72"/>
    <w:rsid w:val="00A83AC5"/>
    <w:rsid w:val="00A84F38"/>
    <w:rsid w:val="00A86AA1"/>
    <w:rsid w:val="00A87B82"/>
    <w:rsid w:val="00AA64E6"/>
    <w:rsid w:val="00AA7823"/>
    <w:rsid w:val="00AB07E5"/>
    <w:rsid w:val="00AB31F8"/>
    <w:rsid w:val="00AE052C"/>
    <w:rsid w:val="00AF3A50"/>
    <w:rsid w:val="00B1029C"/>
    <w:rsid w:val="00B142D1"/>
    <w:rsid w:val="00B22BE5"/>
    <w:rsid w:val="00B23124"/>
    <w:rsid w:val="00B30520"/>
    <w:rsid w:val="00B41A43"/>
    <w:rsid w:val="00B42F52"/>
    <w:rsid w:val="00B61683"/>
    <w:rsid w:val="00B65E08"/>
    <w:rsid w:val="00B74911"/>
    <w:rsid w:val="00B74BA8"/>
    <w:rsid w:val="00B85DD3"/>
    <w:rsid w:val="00B861CA"/>
    <w:rsid w:val="00B8688F"/>
    <w:rsid w:val="00BB6C21"/>
    <w:rsid w:val="00BD1CC1"/>
    <w:rsid w:val="00BE5A42"/>
    <w:rsid w:val="00BE5E08"/>
    <w:rsid w:val="00BE7B7A"/>
    <w:rsid w:val="00BF1005"/>
    <w:rsid w:val="00C039A4"/>
    <w:rsid w:val="00C1079B"/>
    <w:rsid w:val="00C125BD"/>
    <w:rsid w:val="00C20312"/>
    <w:rsid w:val="00C25C8F"/>
    <w:rsid w:val="00C40D24"/>
    <w:rsid w:val="00C41302"/>
    <w:rsid w:val="00C423C8"/>
    <w:rsid w:val="00C56E7E"/>
    <w:rsid w:val="00C6342C"/>
    <w:rsid w:val="00C77C8C"/>
    <w:rsid w:val="00C91F40"/>
    <w:rsid w:val="00C929F9"/>
    <w:rsid w:val="00C96040"/>
    <w:rsid w:val="00C962B4"/>
    <w:rsid w:val="00C97335"/>
    <w:rsid w:val="00CA4B70"/>
    <w:rsid w:val="00CA5999"/>
    <w:rsid w:val="00CC7914"/>
    <w:rsid w:val="00CE149E"/>
    <w:rsid w:val="00CF5D58"/>
    <w:rsid w:val="00D40637"/>
    <w:rsid w:val="00D44463"/>
    <w:rsid w:val="00D445AC"/>
    <w:rsid w:val="00D615AE"/>
    <w:rsid w:val="00D62587"/>
    <w:rsid w:val="00D6600C"/>
    <w:rsid w:val="00D712CD"/>
    <w:rsid w:val="00DB0FC8"/>
    <w:rsid w:val="00DB25DA"/>
    <w:rsid w:val="00DB3D5B"/>
    <w:rsid w:val="00DC1703"/>
    <w:rsid w:val="00DE1E7E"/>
    <w:rsid w:val="00DF4461"/>
    <w:rsid w:val="00E37946"/>
    <w:rsid w:val="00E43126"/>
    <w:rsid w:val="00E457BE"/>
    <w:rsid w:val="00E53E60"/>
    <w:rsid w:val="00E6738E"/>
    <w:rsid w:val="00E77354"/>
    <w:rsid w:val="00E862AC"/>
    <w:rsid w:val="00E86802"/>
    <w:rsid w:val="00E9677D"/>
    <w:rsid w:val="00EA58D6"/>
    <w:rsid w:val="00EA7B3F"/>
    <w:rsid w:val="00EB0049"/>
    <w:rsid w:val="00EB00CD"/>
    <w:rsid w:val="00EC2333"/>
    <w:rsid w:val="00ED49A8"/>
    <w:rsid w:val="00F170A2"/>
    <w:rsid w:val="00F30EB3"/>
    <w:rsid w:val="00F3312C"/>
    <w:rsid w:val="00F346E0"/>
    <w:rsid w:val="00F40E57"/>
    <w:rsid w:val="00F4123A"/>
    <w:rsid w:val="00F47127"/>
    <w:rsid w:val="00F52206"/>
    <w:rsid w:val="00F75683"/>
    <w:rsid w:val="00F835FE"/>
    <w:rsid w:val="00F9366A"/>
    <w:rsid w:val="00FB2D62"/>
    <w:rsid w:val="00FB75A2"/>
    <w:rsid w:val="00FD13B9"/>
    <w:rsid w:val="00FE26D6"/>
    <w:rsid w:val="00FE4E71"/>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FBBA-9A8A-458D-A97D-4AC63668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104</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Kirk Skierski</dc:creator>
  <cp:lastModifiedBy>Rick Dean</cp:lastModifiedBy>
  <cp:revision>106</cp:revision>
  <cp:lastPrinted>2020-06-12T16:37:00Z</cp:lastPrinted>
  <dcterms:created xsi:type="dcterms:W3CDTF">2024-05-06T22:29:00Z</dcterms:created>
  <dcterms:modified xsi:type="dcterms:W3CDTF">2024-05-10T02:00:00Z</dcterms:modified>
</cp:coreProperties>
</file>